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4958" w:rsidRDefault="00EA4958" w:rsidP="00B839FF">
      <w:pPr>
        <w:pStyle w:val="NormalWeb"/>
        <w:spacing w:before="0" w:beforeAutospacing="0" w:after="0" w:afterAutospacing="0" w:line="480" w:lineRule="auto"/>
        <w:ind w:firstLine="720"/>
        <w:rPr>
          <w:color w:val="1C1E29"/>
        </w:rPr>
      </w:pPr>
      <w:r>
        <w:rPr>
          <w:color w:val="1C1E29"/>
        </w:rPr>
        <w:t>After reading a fantastic law case from Harry’s ‘’A Civil Action’’, I plan on reading “As If” by Blake Morrison. The book describes an incidence where two 10-year old boys were accused of killing a 2-year old in Liverpool, England. Blake first wrote the case on the </w:t>
      </w:r>
      <w:r>
        <w:rPr>
          <w:rStyle w:val="Emphasis"/>
          <w:color w:val="1C1E29"/>
        </w:rPr>
        <w:t>New Yorker</w:t>
      </w:r>
      <w:r>
        <w:rPr>
          <w:color w:val="1C1E29"/>
        </w:rPr>
        <w:t> but later revisited it in “As If” to ascertain the question of why the murder happened. Morrison aimed to relook the case from experiences of being a child and the perspective of being a parent. </w:t>
      </w:r>
    </w:p>
    <w:p w:rsidR="00EA4958" w:rsidRDefault="00EA4958" w:rsidP="00B839FF">
      <w:pPr>
        <w:pStyle w:val="NormalWeb"/>
        <w:spacing w:before="0" w:beforeAutospacing="0" w:after="0" w:afterAutospacing="0" w:line="480" w:lineRule="auto"/>
        <w:ind w:firstLine="720"/>
        <w:rPr>
          <w:color w:val="1C1E29"/>
        </w:rPr>
      </w:pPr>
      <w:r>
        <w:rPr>
          <w:color w:val="1C1E29"/>
        </w:rPr>
        <w:t>The book mixes strong human emotions and the law. I decided to read the book since it illustrates a detailed process of how to separate emotions from the practice of law. The murder sent strong spiked emotions from the parents of both sides as well as the entire Liverpool region. The images from crime accelerated these strong emotions. Harry’s ”A Civil Action” motivated me to research more on social uprising on court cases and the book “As If” was a good source for my desires.</w:t>
      </w:r>
    </w:p>
    <w:p w:rsidR="00EA4958" w:rsidRDefault="00EA4958" w:rsidP="00B839FF">
      <w:pPr>
        <w:pStyle w:val="NormalWeb"/>
        <w:spacing w:before="0" w:beforeAutospacing="0" w:after="0" w:afterAutospacing="0" w:line="480" w:lineRule="auto"/>
        <w:ind w:firstLine="720"/>
        <w:rPr>
          <w:color w:val="1C1E29"/>
        </w:rPr>
      </w:pPr>
      <w:bookmarkStart w:id="0" w:name="_GoBack"/>
      <w:bookmarkEnd w:id="0"/>
      <w:r>
        <w:rPr>
          <w:color w:val="1C1E29"/>
        </w:rPr>
        <w:t>As a law student, I will rely on several case studies from various predecessors to get a confirmation of what I would like to pursue in future. Law is a broad course, and a student needs to research thoroughly to develop an interest in the law disciplines that they would like to focus on. These materials, books and other secondary resources contain essential information for a decisive decision.</w:t>
      </w:r>
    </w:p>
    <w:p w:rsidR="00EA4958" w:rsidRPr="00EA4958" w:rsidRDefault="00EA4958" w:rsidP="00B839FF">
      <w:pPr>
        <w:spacing w:line="480" w:lineRule="auto"/>
      </w:pPr>
    </w:p>
    <w:sectPr w:rsidR="00EA4958" w:rsidRPr="00EA49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303"/>
    <w:rsid w:val="00290303"/>
    <w:rsid w:val="004E034D"/>
    <w:rsid w:val="00B65CF0"/>
    <w:rsid w:val="00B839FF"/>
    <w:rsid w:val="00B95C70"/>
    <w:rsid w:val="00EA4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EA814D-E175-420A-9091-ABA2F3BE2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495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A49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629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202</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1352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1</cp:revision>
  <dcterms:created xsi:type="dcterms:W3CDTF">2019-12-06T10:46:00Z</dcterms:created>
  <dcterms:modified xsi:type="dcterms:W3CDTF">2019-12-06T11:32:00Z</dcterms:modified>
</cp:coreProperties>
</file>